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spacing w:after="0" w:line="240" w:lineRule="auto"/>
        <w:rPr>
          <w:rFonts w:ascii="Times New Roman" w:hAnsi="Times New Roman" w:eastAsia="Times New Roman" w:cs="Times New Roman"/>
          <w:sz w:val="24"/>
          <w:szCs w:val="24"/>
        </w:rPr>
      </w:pPr>
    </w:p>
    <w:p w14:paraId="00000002">
      <w:pPr>
        <w:spacing w:after="0" w:line="240" w:lineRule="auto"/>
        <w:rPr>
          <w:rFonts w:ascii="Times New Roman" w:hAnsi="Times New Roman" w:eastAsia="Times New Roman" w:cs="Times New Roman"/>
          <w:sz w:val="24"/>
          <w:szCs w:val="24"/>
        </w:rPr>
      </w:pPr>
    </w:p>
    <w:p w14:paraId="00000003">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Кут Хуми</w:t>
      </w:r>
    </w:p>
    <w:p w14:paraId="00000004">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Ольга Сердюк</w:t>
      </w:r>
    </w:p>
    <w:p w14:paraId="00000005">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drawing>
          <wp:inline distT="0" distB="0" distL="0" distR="0">
            <wp:extent cx="1211580" cy="12954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referRelativeResize="0"/>
                  </pic:nvPicPr>
                  <pic:blipFill>
                    <a:blip r:embed="rId7"/>
                    <a:srcRect/>
                    <a:stretch>
                      <a:fillRect/>
                    </a:stretch>
                  </pic:blipFill>
                  <pic:spPr>
                    <a:xfrm>
                      <a:off x="0" y="0"/>
                      <a:ext cx="1211580" cy="1295400"/>
                    </a:xfrm>
                    <a:prstGeom prst="rect">
                      <a:avLst/>
                    </a:prstGeom>
                  </pic:spPr>
                </pic:pic>
              </a:graphicData>
            </a:graphic>
          </wp:inline>
        </w:drawing>
      </w:r>
    </w:p>
    <w:p w14:paraId="00000006">
      <w:pPr>
        <w:spacing w:after="0" w:line="240" w:lineRule="auto"/>
        <w:jc w:val="center"/>
        <w:rPr>
          <w:rFonts w:ascii="Times New Roman" w:hAnsi="Times New Roman" w:eastAsia="Times New Roman" w:cs="Times New Roman"/>
          <w:color w:val="000000"/>
          <w:sz w:val="24"/>
          <w:szCs w:val="24"/>
        </w:rPr>
      </w:pPr>
    </w:p>
    <w:p w14:paraId="00000007">
      <w:pPr>
        <w:spacing w:after="0" w:line="240" w:lineRule="auto"/>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tl w:val="0"/>
        </w:rPr>
        <w:t>Изначально Вышестоящий Дом Изначально Вышестоящего Отца</w:t>
      </w:r>
    </w:p>
    <w:p w14:paraId="00000008">
      <w:pPr>
        <w:spacing w:after="0" w:line="240" w:lineRule="auto"/>
        <w:jc w:val="center"/>
        <w:rPr>
          <w:rFonts w:ascii="Times New Roman" w:hAnsi="Times New Roman" w:eastAsia="Times New Roman" w:cs="Times New Roman"/>
          <w:b/>
          <w:bCs/>
          <w:color w:val="000000"/>
          <w:sz w:val="24"/>
          <w:szCs w:val="24"/>
        </w:rPr>
      </w:pPr>
    </w:p>
    <w:p w14:paraId="00000009">
      <w:pPr>
        <w:spacing w:after="0" w:line="240" w:lineRule="auto"/>
        <w:jc w:val="center"/>
        <w:rPr>
          <w:rFonts w:ascii="Times New Roman" w:hAnsi="Times New Roman" w:eastAsia="Times New Roman" w:cs="Times New Roman"/>
          <w:b/>
          <w:bCs/>
          <w:sz w:val="24"/>
          <w:szCs w:val="24"/>
        </w:rPr>
      </w:pPr>
    </w:p>
    <w:p w14:paraId="0000000A">
      <w:pPr>
        <w:spacing w:after="0" w:line="240" w:lineRule="auto"/>
        <w:jc w:val="center"/>
        <w:rPr>
          <w:rFonts w:ascii="Times New Roman" w:hAnsi="Times New Roman" w:eastAsia="Times New Roman" w:cs="Times New Roman"/>
          <w:b/>
          <w:bCs/>
          <w:sz w:val="24"/>
          <w:szCs w:val="24"/>
        </w:rPr>
      </w:pPr>
    </w:p>
    <w:p w14:paraId="0000000B">
      <w:pPr>
        <w:spacing w:after="0" w:line="240" w:lineRule="auto"/>
        <w:jc w:val="center"/>
        <w:rPr>
          <w:rFonts w:ascii="Times New Roman" w:hAnsi="Times New Roman" w:eastAsia="Times New Roman" w:cs="Times New Roman"/>
          <w:b/>
          <w:bCs/>
          <w:sz w:val="24"/>
          <w:szCs w:val="24"/>
        </w:rPr>
      </w:pPr>
    </w:p>
    <w:p w14:paraId="0000000C">
      <w:pPr>
        <w:spacing w:after="0" w:line="240" w:lineRule="auto"/>
        <w:jc w:val="center"/>
        <w:rPr>
          <w:rFonts w:ascii="Times New Roman" w:hAnsi="Times New Roman" w:eastAsia="Times New Roman" w:cs="Times New Roman"/>
          <w:b/>
          <w:bCs/>
          <w:sz w:val="24"/>
          <w:szCs w:val="24"/>
        </w:rPr>
      </w:pPr>
    </w:p>
    <w:p w14:paraId="0000000D">
      <w:pPr>
        <w:spacing w:after="0" w:line="240" w:lineRule="auto"/>
        <w:jc w:val="center"/>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tl w:val="0"/>
        </w:rPr>
        <w:t xml:space="preserve">74 Синтез </w:t>
      </w:r>
      <w:r>
        <w:rPr>
          <w:rFonts w:ascii="Times New Roman" w:hAnsi="Times New Roman" w:eastAsia="Times New Roman" w:cs="Times New Roman"/>
          <w:b/>
          <w:bCs/>
          <w:sz w:val="24"/>
          <w:szCs w:val="24"/>
          <w:rtl w:val="0"/>
        </w:rPr>
        <w:br w:type="textWrapping"/>
      </w:r>
      <w:r>
        <w:rPr>
          <w:rFonts w:ascii="Times New Roman" w:hAnsi="Times New Roman" w:eastAsia="Times New Roman" w:cs="Times New Roman"/>
          <w:b/>
          <w:bCs/>
          <w:sz w:val="24"/>
          <w:szCs w:val="24"/>
          <w:rtl w:val="0"/>
        </w:rPr>
        <w:t>Изначально Вышестоящего Отца</w:t>
      </w:r>
    </w:p>
    <w:p w14:paraId="0000000E">
      <w:pPr>
        <w:spacing w:after="0" w:line="240" w:lineRule="auto"/>
        <w:jc w:val="center"/>
        <w:rPr>
          <w:rFonts w:ascii="Times New Roman" w:hAnsi="Times New Roman" w:eastAsia="Times New Roman" w:cs="Times New Roman"/>
          <w:b/>
          <w:bCs/>
          <w:color w:val="000000"/>
          <w:sz w:val="24"/>
          <w:szCs w:val="24"/>
        </w:rPr>
      </w:pPr>
    </w:p>
    <w:p w14:paraId="0000000F">
      <w:pPr>
        <w:spacing w:after="0" w:line="240" w:lineRule="auto"/>
        <w:jc w:val="center"/>
        <w:rPr>
          <w:rFonts w:ascii="Times New Roman" w:hAnsi="Times New Roman" w:eastAsia="Times New Roman" w:cs="Times New Roman"/>
          <w:b/>
          <w:bCs/>
          <w:color w:val="000000"/>
          <w:sz w:val="24"/>
          <w:szCs w:val="24"/>
        </w:rPr>
      </w:pPr>
    </w:p>
    <w:p w14:paraId="00000010">
      <w:pPr>
        <w:spacing w:after="0" w:line="240" w:lineRule="auto"/>
        <w:jc w:val="center"/>
        <w:rPr>
          <w:rFonts w:ascii="Times New Roman" w:hAnsi="Times New Roman" w:eastAsia="Times New Roman" w:cs="Times New Roman"/>
          <w:b/>
          <w:bCs/>
          <w:color w:val="000000"/>
          <w:sz w:val="24"/>
          <w:szCs w:val="24"/>
        </w:rPr>
      </w:pPr>
    </w:p>
    <w:p w14:paraId="00000011">
      <w:pPr>
        <w:spacing w:after="0" w:line="240" w:lineRule="auto"/>
        <w:jc w:val="center"/>
        <w:rPr>
          <w:rFonts w:ascii="Times New Roman" w:hAnsi="Times New Roman" w:eastAsia="Times New Roman" w:cs="Times New Roman"/>
          <w:b/>
          <w:bCs/>
          <w:color w:val="000000"/>
          <w:sz w:val="24"/>
          <w:szCs w:val="24"/>
        </w:rPr>
      </w:pPr>
    </w:p>
    <w:p w14:paraId="00000012">
      <w:pPr>
        <w:spacing w:after="0" w:line="240" w:lineRule="auto"/>
        <w:jc w:val="center"/>
        <w:rPr>
          <w:rFonts w:ascii="Times New Roman" w:hAnsi="Times New Roman" w:eastAsia="Times New Roman" w:cs="Times New Roman"/>
          <w:b/>
          <w:bCs/>
          <w:color w:val="000000"/>
          <w:sz w:val="24"/>
          <w:szCs w:val="24"/>
        </w:rPr>
      </w:pPr>
    </w:p>
    <w:p w14:paraId="00000013">
      <w:pPr>
        <w:spacing w:after="0" w:line="240" w:lineRule="auto"/>
        <w:jc w:val="center"/>
        <w:rPr>
          <w:rFonts w:ascii="Times New Roman" w:hAnsi="Times New Roman" w:eastAsia="Times New Roman" w:cs="Times New Roman"/>
          <w:b/>
          <w:bCs/>
          <w:color w:val="000000"/>
          <w:sz w:val="24"/>
          <w:szCs w:val="24"/>
        </w:rPr>
      </w:pPr>
    </w:p>
    <w:p w14:paraId="00000014">
      <w:pPr>
        <w:spacing w:after="0" w:line="240" w:lineRule="auto"/>
        <w:jc w:val="center"/>
        <w:rPr>
          <w:rFonts w:ascii="Times New Roman" w:hAnsi="Times New Roman" w:eastAsia="Times New Roman" w:cs="Times New Roman"/>
          <w:b/>
          <w:bCs/>
          <w:color w:val="000000"/>
          <w:sz w:val="24"/>
          <w:szCs w:val="24"/>
        </w:rPr>
      </w:pPr>
    </w:p>
    <w:p w14:paraId="00000015">
      <w:pPr>
        <w:spacing w:after="0" w:line="240" w:lineRule="auto"/>
        <w:jc w:val="center"/>
        <w:rPr>
          <w:rFonts w:ascii="Times New Roman" w:hAnsi="Times New Roman" w:eastAsia="Times New Roman" w:cs="Times New Roman"/>
          <w:b/>
          <w:bCs/>
          <w:color w:val="000000"/>
          <w:sz w:val="24"/>
          <w:szCs w:val="24"/>
        </w:rPr>
      </w:pPr>
    </w:p>
    <w:p w14:paraId="00000016">
      <w:pPr>
        <w:spacing w:after="0" w:line="240" w:lineRule="auto"/>
        <w:jc w:val="center"/>
        <w:rPr>
          <w:rFonts w:ascii="Times New Roman" w:hAnsi="Times New Roman" w:eastAsia="Times New Roman" w:cs="Times New Roman"/>
          <w:b/>
          <w:bCs/>
          <w:color w:val="000000"/>
          <w:sz w:val="24"/>
          <w:szCs w:val="24"/>
        </w:rPr>
      </w:pPr>
    </w:p>
    <w:p w14:paraId="00000017">
      <w:pPr>
        <w:spacing w:after="0" w:line="240" w:lineRule="auto"/>
        <w:jc w:val="center"/>
        <w:rPr>
          <w:rFonts w:ascii="Times New Roman" w:hAnsi="Times New Roman" w:eastAsia="Times New Roman" w:cs="Times New Roman"/>
          <w:b/>
          <w:bCs/>
          <w:color w:val="000000"/>
          <w:sz w:val="24"/>
          <w:szCs w:val="24"/>
        </w:rPr>
      </w:pPr>
    </w:p>
    <w:p w14:paraId="00000018">
      <w:pPr>
        <w:spacing w:after="0" w:line="240" w:lineRule="auto"/>
        <w:jc w:val="center"/>
        <w:rPr>
          <w:rFonts w:ascii="Times New Roman" w:hAnsi="Times New Roman" w:eastAsia="Times New Roman" w:cs="Times New Roman"/>
          <w:b/>
          <w:bCs/>
          <w:color w:val="000000"/>
          <w:sz w:val="24"/>
          <w:szCs w:val="24"/>
        </w:rPr>
      </w:pPr>
    </w:p>
    <w:p w14:paraId="00000019">
      <w:pPr>
        <w:spacing w:after="0" w:line="240" w:lineRule="auto"/>
        <w:jc w:val="center"/>
        <w:rPr>
          <w:rFonts w:ascii="Times New Roman" w:hAnsi="Times New Roman" w:eastAsia="Times New Roman" w:cs="Times New Roman"/>
          <w:b/>
          <w:bCs/>
          <w:color w:val="000000"/>
          <w:sz w:val="24"/>
          <w:szCs w:val="24"/>
        </w:rPr>
      </w:pPr>
    </w:p>
    <w:p w14:paraId="0000001A">
      <w:pPr>
        <w:spacing w:after="0" w:line="240" w:lineRule="auto"/>
        <w:jc w:val="center"/>
        <w:rPr>
          <w:rFonts w:ascii="Times New Roman" w:hAnsi="Times New Roman" w:eastAsia="Times New Roman" w:cs="Times New Roman"/>
          <w:b/>
          <w:bCs/>
          <w:color w:val="000000"/>
          <w:sz w:val="24"/>
          <w:szCs w:val="24"/>
        </w:rPr>
      </w:pPr>
    </w:p>
    <w:p w14:paraId="0000001B">
      <w:pPr>
        <w:spacing w:after="0" w:line="240" w:lineRule="auto"/>
        <w:jc w:val="center"/>
        <w:rPr>
          <w:rFonts w:ascii="Times New Roman" w:hAnsi="Times New Roman" w:eastAsia="Times New Roman" w:cs="Times New Roman"/>
          <w:b/>
          <w:bCs/>
          <w:color w:val="000000"/>
          <w:sz w:val="24"/>
          <w:szCs w:val="24"/>
        </w:rPr>
      </w:pPr>
    </w:p>
    <w:p w14:paraId="0000001C">
      <w:pPr>
        <w:spacing w:after="0" w:line="240" w:lineRule="auto"/>
        <w:jc w:val="center"/>
        <w:rPr>
          <w:rFonts w:ascii="Times New Roman" w:hAnsi="Times New Roman" w:eastAsia="Times New Roman" w:cs="Times New Roman"/>
          <w:b/>
          <w:bCs/>
          <w:color w:val="000000"/>
          <w:sz w:val="24"/>
          <w:szCs w:val="24"/>
        </w:rPr>
      </w:pPr>
    </w:p>
    <w:p w14:paraId="0000001D">
      <w:pPr>
        <w:spacing w:after="0" w:line="240" w:lineRule="auto"/>
        <w:jc w:val="center"/>
        <w:rPr>
          <w:rFonts w:ascii="Times New Roman" w:hAnsi="Times New Roman" w:eastAsia="Times New Roman" w:cs="Times New Roman"/>
          <w:b/>
          <w:bCs/>
          <w:color w:val="000000"/>
          <w:sz w:val="24"/>
          <w:szCs w:val="24"/>
        </w:rPr>
      </w:pPr>
    </w:p>
    <w:p w14:paraId="0000001E">
      <w:pPr>
        <w:spacing w:after="0" w:line="240" w:lineRule="auto"/>
        <w:jc w:val="center"/>
        <w:rPr>
          <w:rFonts w:ascii="Times New Roman" w:hAnsi="Times New Roman" w:eastAsia="Times New Roman" w:cs="Times New Roman"/>
          <w:b/>
          <w:bCs/>
          <w:color w:val="000000"/>
          <w:sz w:val="24"/>
          <w:szCs w:val="24"/>
        </w:rPr>
      </w:pPr>
    </w:p>
    <w:p w14:paraId="0000001F">
      <w:pPr>
        <w:spacing w:after="0" w:line="240" w:lineRule="auto"/>
        <w:jc w:val="center"/>
        <w:rPr>
          <w:rFonts w:ascii="Times New Roman" w:hAnsi="Times New Roman" w:eastAsia="Times New Roman" w:cs="Times New Roman"/>
          <w:b/>
          <w:bCs/>
          <w:color w:val="000000"/>
          <w:sz w:val="24"/>
          <w:szCs w:val="24"/>
        </w:rPr>
      </w:pPr>
    </w:p>
    <w:p w14:paraId="00000020">
      <w:pPr>
        <w:spacing w:after="0" w:line="240" w:lineRule="auto"/>
        <w:jc w:val="center"/>
        <w:rPr>
          <w:rFonts w:ascii="Times New Roman" w:hAnsi="Times New Roman" w:eastAsia="Times New Roman" w:cs="Times New Roman"/>
          <w:b/>
          <w:bCs/>
          <w:color w:val="000000"/>
          <w:sz w:val="24"/>
          <w:szCs w:val="24"/>
        </w:rPr>
      </w:pPr>
    </w:p>
    <w:p w14:paraId="00000021">
      <w:pPr>
        <w:spacing w:after="0" w:line="240" w:lineRule="auto"/>
        <w:jc w:val="center"/>
        <w:rPr>
          <w:rFonts w:ascii="Times New Roman" w:hAnsi="Times New Roman" w:eastAsia="Times New Roman" w:cs="Times New Roman"/>
          <w:b/>
          <w:bCs/>
          <w:color w:val="000000"/>
          <w:sz w:val="24"/>
          <w:szCs w:val="24"/>
        </w:rPr>
      </w:pPr>
    </w:p>
    <w:p w14:paraId="00000022">
      <w:pPr>
        <w:spacing w:after="0" w:line="240" w:lineRule="auto"/>
        <w:jc w:val="center"/>
        <w:rPr>
          <w:rFonts w:ascii="Times New Roman" w:hAnsi="Times New Roman" w:eastAsia="Times New Roman" w:cs="Times New Roman"/>
          <w:b/>
          <w:bCs/>
          <w:color w:val="000000"/>
          <w:sz w:val="24"/>
          <w:szCs w:val="24"/>
        </w:rPr>
      </w:pPr>
    </w:p>
    <w:p w14:paraId="00000023">
      <w:pPr>
        <w:spacing w:after="0" w:line="240" w:lineRule="auto"/>
        <w:jc w:val="center"/>
        <w:rPr>
          <w:rFonts w:ascii="Times New Roman" w:hAnsi="Times New Roman" w:eastAsia="Times New Roman" w:cs="Times New Roman"/>
          <w:color w:val="000000"/>
          <w:sz w:val="24"/>
          <w:szCs w:val="24"/>
        </w:rPr>
      </w:pPr>
      <w:bookmarkStart w:id="0" w:name="_2fb7ul4ppgn5" w:colFirst="0" w:colLast="0"/>
      <w:bookmarkEnd w:id="0"/>
      <w:r>
        <w:rPr>
          <w:rFonts w:ascii="Times New Roman" w:hAnsi="Times New Roman" w:eastAsia="Times New Roman" w:cs="Times New Roman"/>
          <w:color w:val="000000"/>
          <w:sz w:val="24"/>
          <w:szCs w:val="24"/>
          <w:rtl w:val="0"/>
        </w:rPr>
        <w:t>26-27 июнь  2026 года</w:t>
      </w:r>
    </w:p>
    <w:p w14:paraId="00000024">
      <w:pPr>
        <w:spacing w:after="0" w:line="240" w:lineRule="auto"/>
        <w:jc w:val="center"/>
        <w:rPr>
          <w:rFonts w:ascii="Times New Roman" w:hAnsi="Times New Roman" w:eastAsia="Times New Roman" w:cs="Times New Roman"/>
          <w:color w:val="000000"/>
          <w:sz w:val="24"/>
          <w:szCs w:val="24"/>
        </w:rPr>
      </w:pPr>
    </w:p>
    <w:p w14:paraId="00000025">
      <w:pPr>
        <w:spacing w:after="0" w:line="240" w:lineRule="auto"/>
        <w:jc w:val="center"/>
        <w:rPr>
          <w:rFonts w:ascii="Times New Roman" w:hAnsi="Times New Roman" w:eastAsia="Times New Roman" w:cs="Times New Roman"/>
          <w:color w:val="000000"/>
          <w:sz w:val="24"/>
          <w:szCs w:val="24"/>
        </w:rPr>
      </w:pPr>
    </w:p>
    <w:p w14:paraId="00000026">
      <w:pPr>
        <w:spacing w:after="0" w:line="240" w:lineRule="auto"/>
        <w:jc w:val="center"/>
        <w:rPr>
          <w:rFonts w:ascii="Times New Roman" w:hAnsi="Times New Roman" w:eastAsia="Times New Roman" w:cs="Times New Roman"/>
          <w:color w:val="000000"/>
          <w:sz w:val="24"/>
          <w:szCs w:val="24"/>
        </w:rPr>
      </w:pPr>
    </w:p>
    <w:p w14:paraId="00000027">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tl w:val="0"/>
        </w:rPr>
        <w:t>ИВДИВО Самара</w:t>
      </w:r>
    </w:p>
    <w:p w14:paraId="00000028">
      <w:pPr>
        <w:tabs>
          <w:tab w:val="left" w:pos="5885"/>
        </w:tabs>
        <w:spacing w:after="0" w:line="240" w:lineRule="auto"/>
        <w:rPr>
          <w:rFonts w:ascii="Times New Roman" w:hAnsi="Times New Roman" w:eastAsia="Times New Roman" w:cs="Times New Roman"/>
          <w:i/>
          <w:iCs/>
          <w:sz w:val="24"/>
          <w:szCs w:val="24"/>
        </w:rPr>
      </w:pPr>
      <w:r>
        <w:br w:type="page"/>
      </w:r>
    </w:p>
    <w:p w14:paraId="00000029">
      <w:pPr>
        <w:tabs>
          <w:tab w:val="left" w:pos="5885"/>
        </w:tabs>
        <w:spacing w:after="0" w:line="240" w:lineRule="auto"/>
        <w:rPr>
          <w:rFonts w:ascii="Times New Roman" w:hAnsi="Times New Roman" w:eastAsia="Times New Roman" w:cs="Times New Roman"/>
          <w:i/>
          <w:iCs/>
          <w:sz w:val="24"/>
          <w:szCs w:val="24"/>
        </w:rPr>
      </w:pPr>
    </w:p>
    <w:p w14:paraId="0000002A">
      <w:pPr>
        <w:tabs>
          <w:tab w:val="left" w:pos="5885"/>
        </w:tabs>
        <w:spacing w:after="0" w:line="240" w:lineRule="auto"/>
        <w:rPr>
          <w:rFonts w:ascii="Times New Roman" w:hAnsi="Times New Roman" w:eastAsia="Times New Roman" w:cs="Times New Roman"/>
          <w:i/>
          <w:iCs/>
          <w:sz w:val="24"/>
          <w:szCs w:val="24"/>
        </w:rPr>
      </w:pPr>
    </w:p>
    <w:p w14:paraId="0000002B">
      <w:pPr>
        <w:tabs>
          <w:tab w:val="left" w:pos="5885"/>
        </w:tabs>
        <w:spacing w:after="0" w:line="240" w:lineRule="auto"/>
        <w:rPr>
          <w:rFonts w:ascii="Times New Roman" w:hAnsi="Times New Roman" w:eastAsia="Times New Roman" w:cs="Times New Roman"/>
          <w:i/>
          <w:iCs/>
          <w:sz w:val="24"/>
          <w:szCs w:val="24"/>
        </w:rPr>
      </w:pPr>
    </w:p>
    <w:p w14:paraId="0000002C">
      <w:pPr>
        <w:tabs>
          <w:tab w:val="left" w:pos="5885"/>
        </w:tabs>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i/>
          <w:iCs/>
          <w:sz w:val="24"/>
          <w:szCs w:val="24"/>
          <w:rtl w:val="0"/>
        </w:rPr>
        <w:t xml:space="preserve">1 день, 2 часть, </w:t>
      </w:r>
    </w:p>
    <w:p w14:paraId="0000002D">
      <w:pPr>
        <w:spacing w:after="0" w:line="276" w:lineRule="auto"/>
        <w:ind w:firstLine="720"/>
        <w:jc w:val="center"/>
        <w:rPr>
          <w:rFonts w:ascii="Times New Roman" w:hAnsi="Times New Roman" w:eastAsia="Times New Roman" w:cs="Times New Roman"/>
          <w:b/>
          <w:bCs/>
          <w:i/>
          <w:iCs/>
          <w:sz w:val="24"/>
          <w:szCs w:val="24"/>
        </w:rPr>
      </w:pPr>
      <w:r>
        <w:rPr>
          <w:rFonts w:ascii="Times New Roman" w:hAnsi="Times New Roman" w:eastAsia="Times New Roman" w:cs="Times New Roman"/>
          <w:b/>
          <w:bCs/>
          <w:i/>
          <w:iCs/>
          <w:sz w:val="24"/>
          <w:szCs w:val="24"/>
          <w:rtl w:val="0"/>
        </w:rPr>
        <w:t>Практика 5.</w:t>
      </w:r>
    </w:p>
    <w:p w14:paraId="0000002E">
      <w:pPr>
        <w:jc w:val="both"/>
        <w:rPr>
          <w:rFonts w:ascii="Times New Roman" w:hAnsi="Times New Roman" w:eastAsia="Times New Roman" w:cs="Times New Roman"/>
          <w:i/>
          <w:iCs/>
          <w:sz w:val="24"/>
          <w:szCs w:val="24"/>
        </w:rPr>
      </w:pPr>
    </w:p>
    <w:p w14:paraId="52FCC7C3">
      <w:pPr>
        <w:jc w:val="both"/>
        <w:rPr>
          <w:rFonts w:hint="default" w:ascii="Times New Roman" w:hAnsi="Times New Roman" w:eastAsia="SimSun" w:cs="Times New Roman"/>
          <w:b/>
          <w:bCs/>
          <w:sz w:val="24"/>
          <w:szCs w:val="24"/>
        </w:rPr>
      </w:pPr>
      <w:r>
        <w:rPr>
          <w:rFonts w:hint="default" w:ascii="Times New Roman" w:hAnsi="Times New Roman" w:eastAsia="SimSun" w:cs="Times New Roman"/>
          <w:b/>
          <w:bCs/>
          <w:sz w:val="24"/>
          <w:szCs w:val="24"/>
        </w:rPr>
        <w:t xml:space="preserve">01:50-02:07 </w:t>
      </w:r>
    </w:p>
    <w:p w14:paraId="0000002F">
      <w:pPr>
        <w:jc w:val="center"/>
        <w:rPr>
          <w:rFonts w:hint="default" w:ascii="Times New Roman" w:hAnsi="Times New Roman" w:eastAsia="Times New Roman" w:cs="Times New Roman"/>
          <w:i/>
          <w:iCs/>
          <w:sz w:val="24"/>
          <w:szCs w:val="24"/>
        </w:rPr>
      </w:pPr>
      <w:r>
        <w:rPr>
          <w:rFonts w:hint="default" w:ascii="Times New Roman" w:hAnsi="Times New Roman" w:eastAsia="SimSun" w:cs="Times New Roman"/>
          <w:b/>
          <w:bCs/>
          <w:sz w:val="24"/>
          <w:szCs w:val="24"/>
        </w:rPr>
        <w:t>Стяжание предельности Синтеза кон голомического Абсолюта явления 5-ти видов кластеров в явлении Служащего Синтеза, возжига</w:t>
      </w:r>
      <w:r>
        <w:rPr>
          <w:rFonts w:hint="default" w:ascii="Times New Roman" w:hAnsi="Times New Roman" w:eastAsia="SimSun" w:cs="Times New Roman"/>
          <w:b/>
          <w:bCs/>
          <w:sz w:val="24"/>
          <w:szCs w:val="24"/>
          <w:lang w:val="ru-RU"/>
        </w:rPr>
        <w:t>ние</w:t>
      </w:r>
      <w:r>
        <w:rPr>
          <w:rFonts w:hint="default" w:ascii="Times New Roman" w:hAnsi="Times New Roman" w:eastAsia="SimSun" w:cs="Times New Roman"/>
          <w:b/>
          <w:bCs/>
          <w:sz w:val="24"/>
          <w:szCs w:val="24"/>
        </w:rPr>
        <w:t xml:space="preserve"> 2048 Синтезов самоосуществлённых частей. Стяжание явления 34 359 738 368-ми видов Созидания живой материи в подготовке к работе с живыми космосами Синтезом явления космосов и метакосмосов. Введение в разработку Синтеза 192-х Лучей ИВ Аватаров Синтеза</w:t>
      </w:r>
      <w:r>
        <w:rPr>
          <w:rFonts w:hint="default" w:ascii="Times New Roman" w:hAnsi="Times New Roman" w:eastAsia="SimSun" w:cs="Times New Roman"/>
          <w:b/>
          <w:bCs/>
          <w:sz w:val="24"/>
          <w:szCs w:val="24"/>
          <w:lang w:val="ru-RU"/>
        </w:rPr>
        <w:t>.</w:t>
      </w:r>
    </w:p>
    <w:p w14:paraId="00000033">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Уже достаточно возожжены, мы просто синтезируемся той избыточной, возожжённостью, которая есть к этому моменту Синтеза в каждом из нас с Изначально Вышестоящий Аватаром Синтеза Кут Хуми. С Фаинь мы будем синтезироваться в зале у Изначально Вышестоящей Матери, чтобы вы не переживали и не искали Аватарессу.</w:t>
      </w:r>
    </w:p>
    <w:p w14:paraId="00000034">
      <w:pPr>
        <w:spacing w:after="0" w:line="240" w:lineRule="auto"/>
        <w:ind w:firstLine="720" w:firstLineChars="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Синтезируемся с Изначально Вышестоящим Аватаром Синтеза Кут Хуми и переходим в зал к Изначально Вышестоящему Аватару Синтеза Кут Хуми. </w:t>
      </w:r>
      <w:r>
        <w:rPr>
          <w:rFonts w:ascii="Times New Roman" w:hAnsi="Times New Roman" w:eastAsia="Times New Roman" w:cs="Times New Roman"/>
          <w:i/>
          <w:iCs/>
          <w:sz w:val="24"/>
          <w:szCs w:val="24"/>
          <w:rtl w:val="0"/>
        </w:rPr>
        <w:t>(Вот, теперь мы цифру, скажем правильно. Я её вот все разы говорила не 856, а 356. И я сейчас чётко её вижу: 856-ть. Все остальные разы, ну, вот, где-то мы не дотягивали настолько порядков действия.)</w:t>
      </w:r>
      <w:r>
        <w:rPr>
          <w:rFonts w:ascii="Times New Roman" w:hAnsi="Times New Roman" w:eastAsia="Times New Roman" w:cs="Times New Roman"/>
          <w:sz w:val="24"/>
          <w:szCs w:val="24"/>
          <w:rtl w:val="0"/>
        </w:rPr>
        <w:t xml:space="preserve"> Поэтому переходим 34 миллиарда 3597миллионов 378тысяч 506-ой Живой Космос в зал ИВДИВО.</w:t>
      </w:r>
    </w:p>
    <w:p w14:paraId="00000035">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Синтезируемся с Хум Изначально Вышестоящего Аватара Синтеза Кут Хуми в форме Владыки 10</w:t>
      </w:r>
      <w:r>
        <w:rPr>
          <w:rFonts w:hint="default" w:ascii="Times New Roman" w:hAnsi="Times New Roman" w:eastAsia="Times New Roman" w:cs="Times New Roman"/>
          <w:sz w:val="24"/>
          <w:szCs w:val="24"/>
          <w:rtl w:val="0"/>
          <w:lang w:val="ru-RU"/>
        </w:rPr>
        <w:t xml:space="preserve"> </w:t>
      </w:r>
      <w:r>
        <w:rPr>
          <w:rFonts w:ascii="Times New Roman" w:hAnsi="Times New Roman" w:eastAsia="Times New Roman" w:cs="Times New Roman"/>
          <w:sz w:val="24"/>
          <w:szCs w:val="24"/>
          <w:rtl w:val="0"/>
        </w:rPr>
        <w:t xml:space="preserve">Профессионального 74 Синтеза Изначального Вышестоящего Отца. Синтезируемся с Изначально Вышестоящим Аватаром Синтеза Кут Хуми и просим развернуть: Синтез - Явления стяжания предельности </w:t>
      </w:r>
      <w:r>
        <w:rPr>
          <w:rFonts w:ascii="Times New Roman" w:hAnsi="Times New Roman" w:eastAsia="Times New Roman" w:cs="Times New Roman"/>
          <w:sz w:val="24"/>
          <w:szCs w:val="24"/>
          <w:rtl w:val="0"/>
          <w:lang w:val="ru-RU"/>
        </w:rPr>
        <w:t>голо</w:t>
      </w:r>
      <w:r>
        <w:rPr>
          <w:rFonts w:ascii="Times New Roman" w:hAnsi="Times New Roman" w:eastAsia="Times New Roman" w:cs="Times New Roman"/>
          <w:sz w:val="24"/>
          <w:szCs w:val="24"/>
          <w:rtl w:val="0"/>
        </w:rPr>
        <w:t>мирующего Абсолюта Синтеза явления 5-ти видов кластеров в разработанности Служащего Синтеза Профессии Изначально Вышестоящего Отца, и после разработки в здании Изначально Вышестоящей Матери провести перед ночной подготовкой тренировку с Лучами 192-мя у Изначально Вышестоящего Аватара Синтеза Кут Хуми для вхождения в ночное обучение.</w:t>
      </w:r>
    </w:p>
    <w:p w14:paraId="00000036">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И стяжаем </w:t>
      </w:r>
      <w:r>
        <w:rPr>
          <w:rFonts w:ascii="Times New Roman" w:hAnsi="Times New Roman" w:eastAsia="Times New Roman" w:cs="Times New Roman"/>
          <w:sz w:val="24"/>
          <w:szCs w:val="24"/>
          <w:rtl w:val="0"/>
          <w:lang w:val="ru-RU"/>
        </w:rPr>
        <w:t>два</w:t>
      </w:r>
      <w:r>
        <w:rPr>
          <w:rFonts w:ascii="Times New Roman" w:hAnsi="Times New Roman" w:eastAsia="Times New Roman" w:cs="Times New Roman"/>
          <w:sz w:val="24"/>
          <w:szCs w:val="24"/>
          <w:rtl w:val="0"/>
        </w:rPr>
        <w:t xml:space="preserve"> Синтез Синтеза Изначально Вышестоящего Аватара Синтеза Кут Хуми, прося преобразить каждого из нас и синтез нас. И возжигаемся Предельностью – как Цивилизационностью Субъекта в каждом из нас через явление вхождения в делимость Первоисточника Синтеза Изначально Вышестоящего Отца, являемого для нас сейчас Изначально Вышестоящая Мать Синтезом Живой Материи. </w:t>
      </w:r>
    </w:p>
    <w:p w14:paraId="00000037">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И синтезируемся с Изначально Вышестоящей Матерью, переходим вместе с Изначально Вышестоящий Аватаром Синтеза Кут Хуми в здании Изначально Вышестоящей Матери в ИВДИВО-полис Изначально Вышестоящего Отца 34 миллиарда 359 миллионов 738 тысяч 369 Живой Космос. Развёртываемся сразу же в вершинном явлении зала Изначально Вышестоящей Матери каждым из нас, развёртываемся в форме, возжигая Основы, Константы, Форму Служащего Синтеза Профессиональной организации Синтеза Изначально Вышестоящего Отца в каждом из нас. </w:t>
      </w:r>
    </w:p>
    <w:p w14:paraId="00000038">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Синтезируемся с Изначально Вышестоящей Матерью Синтезом предельного, стяжаем Синтез Живой Материи Изначально Вышестоящего Отца как свойства Синтеза Живой Материи, Синтез – как свойство Живой Материи в каждом из нас. И, возжигаясь некой безотносительной Абсолютностью Созидания Синтеза Живой Материи от Изначально Вышестоящей Матери, знакомимся с Изначально Вышестоящей Матерью в разработке Синтеза Живой Материи, возжигаем 2048-мь Самоосуществлённых Частей Синтеза Изначально Вышестоящего Отца Синтезом в каждом из нас и в синтезе нас. </w:t>
      </w:r>
    </w:p>
    <w:p w14:paraId="00000039">
      <w:pPr>
        <w:spacing w:after="0" w:line="240" w:lineRule="auto"/>
        <w:ind w:firstLine="708"/>
        <w:jc w:val="both"/>
        <w:rPr>
          <w:rFonts w:ascii="Times New Roman" w:hAnsi="Times New Roman" w:eastAsia="Times New Roman" w:cs="Times New Roman"/>
          <w:i/>
          <w:iCs/>
          <w:sz w:val="24"/>
          <w:szCs w:val="24"/>
        </w:rPr>
      </w:pPr>
      <w:r>
        <w:rPr>
          <w:rFonts w:ascii="Times New Roman" w:hAnsi="Times New Roman" w:eastAsia="Times New Roman" w:cs="Times New Roman"/>
          <w:sz w:val="24"/>
          <w:szCs w:val="24"/>
          <w:rtl w:val="0"/>
        </w:rPr>
        <w:t>И в</w:t>
      </w:r>
      <w:r>
        <w:rPr>
          <w:rFonts w:ascii="Times New Roman" w:hAnsi="Times New Roman" w:eastAsia="Times New Roman" w:cs="Times New Roman"/>
          <w:sz w:val="24"/>
          <w:szCs w:val="24"/>
          <w:rtl w:val="0"/>
          <w:lang w:val="ru-RU"/>
        </w:rPr>
        <w:t>оз</w:t>
      </w:r>
      <w:bookmarkStart w:id="2" w:name="_GoBack"/>
      <w:bookmarkEnd w:id="2"/>
      <w:r>
        <w:rPr>
          <w:rFonts w:ascii="Times New Roman" w:hAnsi="Times New Roman" w:eastAsia="Times New Roman" w:cs="Times New Roman"/>
          <w:sz w:val="24"/>
          <w:szCs w:val="24"/>
          <w:rtl w:val="0"/>
        </w:rPr>
        <w:t>жигая, заполняемся Синтезом Живой Материи, синтезируемся с Изначально Вышестоящим Отцом. Обратите внимание, Отец рядом с Изначально  Вышестоящей Матерью, так интересно, они оба стоят, но Отец чуть поодаль</w:t>
      </w:r>
      <w:r>
        <w:rPr>
          <w:rFonts w:ascii="Times New Roman" w:hAnsi="Times New Roman" w:eastAsia="Times New Roman" w:cs="Times New Roman"/>
          <w:i/>
          <w:iCs/>
          <w:sz w:val="24"/>
          <w:szCs w:val="24"/>
          <w:rtl w:val="0"/>
        </w:rPr>
        <w:t>.</w:t>
      </w:r>
    </w:p>
    <w:p w14:paraId="0000003A">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i/>
          <w:iCs/>
          <w:sz w:val="24"/>
          <w:szCs w:val="24"/>
          <w:rtl w:val="0"/>
        </w:rPr>
        <w:t>(Ну, если смотреть лицом на Изначально Вышестоящего Отца, на  Изначально Вышестоящую  Мать – с левой руки от Изначально Вышестоящей Матери, чуть поодаль высокая фигура Отца, а Мать хрупкая, на его фоне такая вот невысокого роста</w:t>
      </w:r>
      <w:r>
        <w:rPr>
          <w:rFonts w:ascii="Times New Roman" w:hAnsi="Times New Roman" w:eastAsia="Times New Roman" w:cs="Times New Roman"/>
          <w:sz w:val="24"/>
          <w:szCs w:val="24"/>
          <w:rtl w:val="0"/>
        </w:rPr>
        <w:t>.)</w:t>
      </w:r>
    </w:p>
    <w:p w14:paraId="0000003B">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Синтезируемся с Изначально Вышестоящим Отцом и уже в синтезе с Изначально Вышестоящей Матери в Синтезе Живой Материи синтезируемся и проникаемся. Вот это очень интересный такой акт, когда Синтез Живой Материи не стяжает Синтез Изначально Вышестоящий в нашем Теле, а мы проникаемся. И, возжигаясь, впитываем, вмещаем Синтез Изначально Вышестоящего Отца, синтезируемый Синтезом Живой Материи в каждом из нас.</w:t>
      </w:r>
    </w:p>
    <w:p w14:paraId="0000003C">
      <w:pPr>
        <w:spacing w:after="0" w:line="240" w:lineRule="auto"/>
        <w:ind w:firstLine="708"/>
        <w:jc w:val="both"/>
        <w:rPr>
          <w:rFonts w:ascii="Times New Roman" w:hAnsi="Times New Roman" w:eastAsia="Times New Roman" w:cs="Times New Roman"/>
          <w:i/>
          <w:iCs/>
          <w:sz w:val="24"/>
          <w:szCs w:val="24"/>
        </w:rPr>
      </w:pPr>
      <w:r>
        <w:rPr>
          <w:rFonts w:ascii="Times New Roman" w:hAnsi="Times New Roman" w:eastAsia="Times New Roman" w:cs="Times New Roman"/>
          <w:i/>
          <w:iCs/>
          <w:sz w:val="24"/>
          <w:szCs w:val="24"/>
          <w:rtl w:val="0"/>
        </w:rPr>
        <w:t>(Такой инструмент он не работает с Отцом, когда мы у него в зале. Но работает с Изначально Вышестоящим Отцом, когда мы находимся в здании Изначально Вышестоящей Матери. Поэтому не капризничайте, почему не так, как вы привыкли. Потому что…. )</w:t>
      </w:r>
    </w:p>
    <w:p w14:paraId="0000003D">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И, синтезируясь с Изначально Вышестоящим Отцом, вмещаем Синтез Живой Материи Синтезом Изначально Вышестоящий каждого из нас. И стяжаем предельность Профессионального Созидания Профессии Служащего Синтеза в росте основного явления Отцовского принципа Отцовским Синтезом. Переходом на Отцовское плато Синтеза Профессиональным ростом реализации Компетентности каждой реализации Синтеза и разнообразие предельности Созидания Служащего Синтезом Профессиональных Огней от 1-ой профессии до 10-ой в Теле предельности Профессиональной организации. </w:t>
      </w:r>
    </w:p>
    <w:p w14:paraId="0000003E">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И, возжигаясь Изначально Вышестоящим Отцом, синтезируемся вновь с Изначально Вышестоящей Матерью, развёртываем Прямой Синтез Изначально Вышестоящей Матери, Синтез Живой Материи. И стяжаем явление 34 миллиардов 359 миллионов 738 тысяч 368 видов Созидания Живой Материи в подготовке к завтрашнему дню в работе с Живыми Космосами синтезом явления Космосов и Метакосмосов в каждом из нас и в синтезе нас.</w:t>
      </w:r>
    </w:p>
    <w:p w14:paraId="0000003F">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w:t>
      </w:r>
      <w:r>
        <w:rPr>
          <w:rFonts w:ascii="Times New Roman" w:hAnsi="Times New Roman" w:eastAsia="Times New Roman" w:cs="Times New Roman"/>
          <w:sz w:val="24"/>
          <w:szCs w:val="24"/>
          <w:rtl w:val="0"/>
        </w:rPr>
        <w:tab/>
      </w:r>
      <w:r>
        <w:rPr>
          <w:rFonts w:ascii="Times New Roman" w:hAnsi="Times New Roman" w:eastAsia="Times New Roman" w:cs="Times New Roman"/>
          <w:sz w:val="24"/>
          <w:szCs w:val="24"/>
          <w:rtl w:val="0"/>
        </w:rPr>
        <w:t>И, возжигаясь Изначально Вышестоящей Матерью, заполняемся Синтезом её выражения, развёртываемся концентрацией Профессиональной предельности Созидания Служащего Синтеза, возжигаем 634 миллиарда Созиданий Синтеза Живой Материи в каждом из нас.  И, преображаясь Изначально Вышестоящей Матерью.</w:t>
      </w:r>
    </w:p>
    <w:p w14:paraId="00000040">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i/>
          <w:iCs/>
          <w:sz w:val="24"/>
          <w:szCs w:val="24"/>
          <w:rtl w:val="0"/>
        </w:rPr>
        <w:t>( Вот такой простой вопрос, но, тем не менее. Как Изначально  Вышестоящая Мать видит каждого из нас, вот, в Профессиональном росте? Просто пробуйте, вот, услышать какой-то объективный её носящий рекомендацию Взгляд, как бы обнародуйте то, что воспринимает Изначально Вышестоящая Мать. Может быть, не сразу это осознаете, там через какой-то период времени, но устремитесь, чтобы вот это осознание пошло.</w:t>
      </w:r>
    </w:p>
    <w:p w14:paraId="00000041">
      <w:pPr>
        <w:spacing w:after="0" w:line="240" w:lineRule="auto"/>
        <w:jc w:val="both"/>
        <w:rPr>
          <w:rFonts w:ascii="Times New Roman" w:hAnsi="Times New Roman" w:eastAsia="Times New Roman" w:cs="Times New Roman"/>
          <w:i/>
          <w:iCs/>
          <w:sz w:val="24"/>
          <w:szCs w:val="24"/>
        </w:rPr>
      </w:pPr>
      <w:r>
        <w:rPr>
          <w:rFonts w:ascii="Times New Roman" w:hAnsi="Times New Roman" w:eastAsia="Times New Roman" w:cs="Times New Roman"/>
          <w:i/>
          <w:iCs/>
          <w:sz w:val="24"/>
          <w:szCs w:val="24"/>
          <w:rtl w:val="0"/>
        </w:rPr>
        <w:t xml:space="preserve">Если чувствуете своё Тело пред Изначально Вышестоящим Отцом. Всегда Тело такое собирается, а пред Изначально Вышестоящей Матерью оно не то, что расслаблено, оно находится в состоянии, вот, есть такое слово «всепринятие», то есть, когда оно находится в эффекте воспринимающего действия. Можно тоже, кстати, запомнить такой хороший эффект в организации Синтеза работы Живой Материи; в том числе организации ранее стяженными  частностями.) </w:t>
      </w:r>
    </w:p>
    <w:p w14:paraId="00000042">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И вот, возжигаясь, укутываясь Взглядом Изначально Вышестоящей Матери, вспоминаем, что у нас здесь есть такое явление, как Голомичность. И мы концентрируемся Синтезом Голомического Взгляда на Синтез внутренней такой Парадигмальности, как бифурцирующей предельности Предельного Взглядом Изначально  Вышестоящей Матери.</w:t>
      </w:r>
    </w:p>
    <w:p w14:paraId="00000043">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w:t>
      </w:r>
      <w:r>
        <w:rPr>
          <w:rFonts w:ascii="Times New Roman" w:hAnsi="Times New Roman" w:eastAsia="Times New Roman" w:cs="Times New Roman"/>
          <w:sz w:val="24"/>
          <w:szCs w:val="24"/>
          <w:rtl w:val="0"/>
        </w:rPr>
        <w:tab/>
      </w:r>
      <w:r>
        <w:rPr>
          <w:rFonts w:ascii="Times New Roman" w:hAnsi="Times New Roman" w:eastAsia="Times New Roman" w:cs="Times New Roman"/>
          <w:sz w:val="24"/>
          <w:szCs w:val="24"/>
          <w:rtl w:val="0"/>
        </w:rPr>
        <w:t>Благодарим Изначально Вышестоящую Мать, благодарим Изначально Вышестоящего Отца.</w:t>
      </w:r>
    </w:p>
    <w:p w14:paraId="00000044">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w:t>
      </w:r>
      <w:r>
        <w:rPr>
          <w:rFonts w:ascii="Times New Roman" w:hAnsi="Times New Roman" w:eastAsia="Times New Roman" w:cs="Times New Roman"/>
          <w:sz w:val="24"/>
          <w:szCs w:val="24"/>
          <w:rtl w:val="0"/>
        </w:rPr>
        <w:tab/>
      </w:r>
      <w:r>
        <w:rPr>
          <w:rFonts w:ascii="Times New Roman" w:hAnsi="Times New Roman" w:eastAsia="Times New Roman" w:cs="Times New Roman"/>
          <w:sz w:val="24"/>
          <w:szCs w:val="24"/>
          <w:rtl w:val="0"/>
        </w:rPr>
        <w:t>Синтезируемся с Изначально Вышестоящим Аватаром Синтеза Кут Хуми, вот этим Голограммным и Головерсумным Образом предельности бифурцирующего Синтеза в Теле от Взгляда Изначально Вышестоящей Матери.  Переходим в зал Изначально Вышестоящего Дома Изначально  Вышестоящего Отца в здание Изначально Вышестоящего Аватара Синтеза Кут Хуми  и развёртываемся 34 миллиарда 359  миллионов 737 тысяч 856 - той Живой Космос.</w:t>
      </w:r>
    </w:p>
    <w:p w14:paraId="00000045">
      <w:pPr>
        <w:spacing w:after="0" w:line="240" w:lineRule="auto"/>
        <w:ind w:firstLine="720" w:firstLineChars="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Становимся пред Изначально  Вышестоящим Аватаром Синтеза Кут Хуми и просим ввести нас в разработку Синтеза Луча и Лучей Изначально Вышестоящих Аватаров в Теле Служащего в усвоении Взгляда предельности Профессионального Созидания Изначально Вышестоящей Матери каждым из нас. </w:t>
      </w:r>
    </w:p>
    <w:p w14:paraId="00000046">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И стяжаем у Изначально Вышестоящих Аватара  Синтеза Кут Хуми 192-а Синтез Синтеза 192-х Лучей и просим развернуть Лучи в 192-ричном порядковом явлении Синтеза 192-ричной Мудрости Изначально Вышестоящих Аватаров Синтеза и просим зафиксировать и поставить каждого из нас в один или три Луча, хоть у нас и действует 192-а. Это, в общем, нам нужно конкретно какими Лучами мы начинаем работать.</w:t>
      </w:r>
    </w:p>
    <w:p w14:paraId="00000047">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И, вот, просим у Аватара Синтеза Кут Хуми зафиксировать на уровне ощущения насыщенности, концентрации определённости в Лучах: от Аватара Синтеза Абипа. Как раз явление 64-го Луча Синтеза архетипического сиаматического тела Изначально Вышестоящего Отца, Луч Изначально  Вышестоящего Дома Изначально  Вышестоящего Отца, Луч Синтеза Совершенной Вышестоящей Изначально Вышестоящего Отца реализации Изначально  Вышестоящего  Отца;  Луч Синтеза Изначально  Вышестоящего Отца.</w:t>
      </w:r>
    </w:p>
    <w:p w14:paraId="00000048">
      <w:pPr>
        <w:spacing w:after="0" w:line="240" w:lineRule="auto"/>
        <w:ind w:firstLine="720" w:firstLineChars="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И вот так вот 63-и явления Синтеза вниз до Изначально Вышестоящего Аватара Синтеза Дория – как Луча синтезфизичности Изначально Вышестоящего Отца каждого, Луча движения Изначально Вышестоящего Отца каждого, то есть 1- го выражения и Луча Синтеза космической человеческой реализации Изначально Вышестоящего Отца.</w:t>
      </w:r>
    </w:p>
    <w:p w14:paraId="00000049">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И возжигаясь, вот вы можете, там не знать имён Аватаров Синтеза, не помнить там название Синтеза Лучей по даже тем же частностям или по организациям. Мы просим Аватара Синтеза Кут Хуми поставить нас в Луч, в него надо встать. Ваши192-а, работают, это не про это. Фиксируемся в одном Луче из 64-х или все 3 в одном явлении Аватара Синтеза, как у вас получится. И стяжаем насыщение и синтезирование с Изначально Вышестоящим Аватаром Синтеза Луча. Там, ну, допустим, ИВДИВО Изначально  Вышестоящего Отца или Луч Синтеза Изначально Вышестоящего Отца каждому из нас.</w:t>
      </w:r>
    </w:p>
    <w:p w14:paraId="0000004A">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И просим сложить и далее выявить в вот такой короткой тренировке Луч Телом Служащего Синтеза, прося зафиксировать сияние – только не просто нимб, а сияние Луча сквозь Тело Служащего Синтеза в аналогии Жизни Света или Живого Света, то, что мы стяжали   как эффекта святости в Живом Свете каждого из нас. Прям отлично!</w:t>
      </w:r>
    </w:p>
    <w:p w14:paraId="0000004B">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И, проникаясь Изначально Вышестоящим Аватаром Кут Хуми, вот так, скажем, вживаемся в разработку аналогий, действия Синтеза Лучей, усвоением Живого Света, концентрации насыщенности Мудрости.  И возжигаемся внутренней преданностью, как не странно, внутренним таким идеализмом. То есть, вот, то, где мы стремимся в совершенстве явления Синтеза. У каждого Аватара Синтеза есть Луч Синтеза Совершенной Высшей такой-то реализации там: от Изначально Вышестоящего Отца до человеческой реализации – первый Луч. И возжигаемся,  вот просто сияем самим Лучом. Пред Аватаром Синтеза Кут Хуми друг на друга сейчас смотреть не нужно, не факт что увидите это сияние, так как Кут Хуми не поддерживает ни сарказм, ни цинизм, то лучше смотреть только на Кут Хуми, Кут Хуми точно будет сиять. Угу.</w:t>
      </w:r>
    </w:p>
    <w:p w14:paraId="0000004C">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Кстати, запомните, Кут Хуми не поддерживает ни сарказм, ни цинизм, насколько бы в жизни трепещущими не были эти 2 фактора. Кут Хуми это не разделяет, в том числе как мастер - психолог предыдущей эпохи. Другая субъектность срабатывает в этих 2-х  факторах. Угу. Поэтому в ИВДИВО - Человек - Субъекта как часть Аватара Синтеза Кут Хуми не реагирует на это состояние.</w:t>
      </w:r>
    </w:p>
    <w:p w14:paraId="0000004D">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И мы заполняемся Лучом в Теле Служащего и возжигаемся концентрацией Изначально Вышестоящего Аватара Синтеза  – Луч, которого сработал просто даже можно из 63: 6, 4 номер Синтеза. Потом домой придёте, откроете 2 распоряжение, посмотрите. Угу.</w:t>
      </w:r>
    </w:p>
    <w:p w14:paraId="0000004E">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Возжигаемся и просим Кут Хуми развернуть и ввести в ночную подготовку каждого из нас и синтез группы итогами первого  дня 74 Профессионального Синтеза в разработке и применении предельности профессионального созидания в разрабатываемом явлении с Изначально  Вышестоящей Матерью и синтеза предыдущих тем, так как у нас практика была вначале с этой тематикой, поэтому мы об этом попросили, а также в разработке Синтеза Луча или Лучей в теле Служащего Синтеза в росте Профессии как цивилизационного обстоятельства,  действующего Синтеза в применении во всех рекомендациях, которые были даны. </w:t>
      </w:r>
    </w:p>
    <w:p w14:paraId="0000004F">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И, проникаясь Изначально Вышестоящим Аватаром Синтеза,  мы благодарим Изначально  Вышестоящего Аватара Синтеза, ещё раз благодарим Изначально Вышестоящую Мать Изначально Вышестоящего Отца. Возвращаемся в данный зал, в физическую Реализацию каждого из нас, развёртываемся  вначале Лучом и Живым Светом Синтеза Луча, действующего в Теле Служащего Синтеза, Изначально Вышестоящего Отца. Далее возжигаемся концентрацией Синтеза Живой Материи Синтезом Изначально Вышестоящей Матери в профессиональной предельности Служащего Изначально Вышестоящего Отца Созиданием в каждом из нас. </w:t>
      </w:r>
    </w:p>
    <w:p w14:paraId="00000050">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И, развёртывая, направляем всё стяжённое и возожжённое Изначально Вышестоящему, Изначально Вышестоящему Дому Изначально Вышестоящего Отца, (</w:t>
      </w:r>
      <w:r>
        <w:rPr>
          <w:rFonts w:ascii="Times New Roman" w:hAnsi="Times New Roman" w:eastAsia="Times New Roman" w:cs="Times New Roman"/>
          <w:b/>
          <w:bCs/>
          <w:sz w:val="24"/>
          <w:szCs w:val="24"/>
          <w:rtl w:val="0"/>
        </w:rPr>
        <w:t>хотела направить Отцу</w:t>
      </w:r>
      <w:r>
        <w:rPr>
          <w:rFonts w:ascii="Times New Roman" w:hAnsi="Times New Roman" w:eastAsia="Times New Roman" w:cs="Times New Roman"/>
          <w:sz w:val="24"/>
          <w:szCs w:val="24"/>
          <w:rtl w:val="0"/>
        </w:rPr>
        <w:t>) Изначально Вышестоящему Дому Изначально Вышестоящего Отца Подразделению ИВДИВО Самара, Изначальному Вышестоящему Дому Подразделения ИВДИВО  участников Профессионального Синтеза и в ИВИВО каждого.</w:t>
      </w:r>
    </w:p>
    <w:p w14:paraId="00000051">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И выходим из практики.</w:t>
      </w:r>
    </w:p>
    <w:p w14:paraId="00000052">
      <w:pPr>
        <w:spacing w:after="0" w:line="240" w:lineRule="auto"/>
        <w:jc w:val="both"/>
        <w:rPr>
          <w:rFonts w:ascii="Times New Roman" w:hAnsi="Times New Roman" w:eastAsia="Times New Roman" w:cs="Times New Roman"/>
          <w:i/>
          <w:iCs/>
          <w:sz w:val="24"/>
          <w:szCs w:val="24"/>
          <w:u w:val="single"/>
        </w:rPr>
      </w:pPr>
      <w:r>
        <w:rPr>
          <w:rFonts w:ascii="Times New Roman" w:hAnsi="Times New Roman" w:eastAsia="Times New Roman" w:cs="Times New Roman"/>
          <w:i/>
          <w:iCs/>
          <w:sz w:val="24"/>
          <w:szCs w:val="24"/>
          <w:u w:val="single"/>
          <w:rtl w:val="0"/>
        </w:rPr>
        <w:t>Комментарии по  итогам Практики:</w:t>
      </w:r>
    </w:p>
    <w:p w14:paraId="00000053">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Вот моя оговорка направить Отцу, она очень хорошая. В чём? Это показательный фактор на уровне интуитивного процесса спонтанности. И смотрите, чего мы сейчас достигли, почему мы даже из зала Матери так быстро вышли и пошли в Живой Свет с точки зрения Лучей? Потому что фактически мы сейчас с вами (</w:t>
      </w:r>
      <w:r>
        <w:rPr>
          <w:rFonts w:ascii="Times New Roman" w:hAnsi="Times New Roman" w:eastAsia="Times New Roman" w:cs="Times New Roman"/>
          <w:i/>
          <w:iCs/>
          <w:sz w:val="24"/>
          <w:szCs w:val="24"/>
          <w:rtl w:val="0"/>
        </w:rPr>
        <w:t>я знаю, что самолёты трам –пам- пам, поезда – до завтрашнего утра подождёте) а</w:t>
      </w:r>
      <w:r>
        <w:rPr>
          <w:rFonts w:ascii="Times New Roman" w:hAnsi="Times New Roman" w:eastAsia="Times New Roman" w:cs="Times New Roman"/>
          <w:sz w:val="24"/>
          <w:szCs w:val="24"/>
          <w:rtl w:val="0"/>
        </w:rPr>
        <w:t xml:space="preserve"> в том, что нам сейчас удалось. Поэтому так вот и сглажено всё было, что Изначально Вышестоящая Мать на какое-то время стала физически нами. Она не просто в практике вошла и стала нами, осталась в зале, но если Отец – это есть Образ, Мать – это есть подобие. Мы с Отцом и с Матерью. Почему Отец стоял за Матерью? Мы синтезировали Образ и Подобие в Физическом Теле. Я сейчас не могу констатировать, что вы будете ходить сейчас Изначально  Вышестоящей Матерью, как Аватарами Синтеза или Изначально Вышестоящим Отцом, но на какой-то период времени ваше тело несёт собой явление Изначально Вышестоящей Матери. Может быть, пока вы не усвоите Синтез Живой Материи как его явление Синтеза. Поэтому вот эта вот сглаженность состояния в Теле, это как раз её принцип Изначально Вышестоящей Матери, она негромко собою заявляет, она просто есть. И мы её либо видим и выявляем собой, выражаем, и тогда действуем ею, либо она просто остаётся в нас как Синтез Живой Материи для последующего применения. Вот как бы большего сказать не могу. Поэтому, если вам... Настаивать тоже не могу, если в предельности созидания в профессиональности в голове сейчас помещается, что вы есть вот фрагмент явления Телесности не вы – есть Мать, а вот в Теле её Огонь фиксирует этот Синтез. Да, пожалуйста, дойдите до дома, Огонь применится и впишется. Это всё в материю. Цивилизация зафиксирует физичность управления этого явления, да? Тем более в концентрации на Планете Земля. Потом это всё усвоится, и мы пошли в плюс. Ч</w:t>
      </w:r>
    </w:p>
    <w:p w14:paraId="00000054">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Чем Мать является? Как раз состоянием сияния всем Телом Живого Света. То, что материя реагирует на Свет. Почему материя не любит тьму? Ей не на что реагировать. Она реагирует на свет. Тьма не плохо, не хорошо, там реакции нет, её там «0», а ноль – это явление Отца. Так вот, надо сделать Отца, чтобы он был единицей для Матери. Ещё. Ладно, это уже такая философия. Но, тем не менее, нужно сделать, чтобы Отец стал Единицей для Матери. Тогда идёт состояние десятки, то есть, вы сразу же берёте цельность полноты десятичного условия. Десятка – это Вера. Тогда вопрос в том, насколько мы внутри верим с точки зрения профессионального взгляда вот в конечность предельности, не как завершение, а как этап какого-то роста. </w:t>
      </w:r>
    </w:p>
    <w:p w14:paraId="00000055">
      <w:pPr>
        <w:spacing w:after="0" w:line="240" w:lineRule="auto"/>
        <w:ind w:firstLine="708"/>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Всё, не смею задерживать. Спасибо большое. Завтра в 8 утра мы продолжаем. </w:t>
      </w:r>
    </w:p>
    <w:p w14:paraId="00000056">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Спасибо большое!</w:t>
      </w:r>
    </w:p>
    <w:p w14:paraId="00000057">
      <w:pPr>
        <w:jc w:val="both"/>
        <w:rPr>
          <w:rFonts w:ascii="Times New Roman" w:hAnsi="Times New Roman" w:eastAsia="Times New Roman" w:cs="Times New Roman"/>
          <w:sz w:val="24"/>
          <w:szCs w:val="24"/>
        </w:rPr>
      </w:pPr>
      <w:bookmarkStart w:id="1" w:name="_w3p3lpg5k5xj" w:colFirst="0" w:colLast="0"/>
      <w:bookmarkEnd w:id="1"/>
    </w:p>
    <w:p w14:paraId="00000058">
      <w:pPr>
        <w:spacing w:after="0" w:line="240" w:lineRule="auto"/>
        <w:rPr>
          <w:rFonts w:ascii="Times New Roman" w:hAnsi="Times New Roman" w:eastAsia="Times New Roman" w:cs="Times New Roman"/>
          <w:sz w:val="24"/>
          <w:szCs w:val="24"/>
        </w:rPr>
      </w:pPr>
    </w:p>
    <w:p w14:paraId="00000059">
      <w:pPr>
        <w:spacing w:after="0" w:line="240" w:lineRule="auto"/>
        <w:rPr>
          <w:rFonts w:ascii="Times New Roman" w:hAnsi="Times New Roman" w:eastAsia="Times New Roman" w:cs="Times New Roman"/>
          <w:b/>
          <w:bCs/>
          <w:i/>
          <w:iCs/>
          <w:sz w:val="24"/>
          <w:szCs w:val="24"/>
        </w:rPr>
      </w:pPr>
      <w:r>
        <w:rPr>
          <w:rFonts w:ascii="Times New Roman" w:hAnsi="Times New Roman" w:eastAsia="Times New Roman" w:cs="Times New Roman"/>
          <w:b/>
          <w:bCs/>
          <w:i/>
          <w:iCs/>
          <w:sz w:val="24"/>
          <w:szCs w:val="24"/>
          <w:rtl w:val="0"/>
        </w:rPr>
        <w:t xml:space="preserve">Набрал(а) и первично проверил(а): </w:t>
      </w:r>
      <w:r>
        <w:rPr>
          <w:rFonts w:ascii="Times New Roman" w:hAnsi="Times New Roman" w:eastAsia="Times New Roman" w:cs="Times New Roman"/>
          <w:i/>
          <w:iCs/>
          <w:sz w:val="24"/>
          <w:szCs w:val="24"/>
          <w:rtl w:val="0"/>
        </w:rPr>
        <w:t xml:space="preserve">Аватар ИВДИВО космических ИВДИВО- полюсов синтеза ИВДИВО -зданий , ИВАС Дарий , ИВДИВО - секретарь Глава ИВДИВО- зданий подразделения ИВДИВО ИВАС Кут Хуми, Сергеева Татьяна. </w:t>
      </w:r>
    </w:p>
    <w:p w14:paraId="0000005A">
      <w:pPr>
        <w:spacing w:after="0" w:line="240" w:lineRule="auto"/>
        <w:rPr>
          <w:rFonts w:ascii="Times New Roman" w:hAnsi="Times New Roman" w:eastAsia="Times New Roman" w:cs="Times New Roman"/>
          <w:b/>
          <w:bCs/>
          <w:i/>
          <w:iCs/>
          <w:sz w:val="24"/>
          <w:szCs w:val="24"/>
        </w:rPr>
      </w:pPr>
    </w:p>
    <w:p w14:paraId="0000005B">
      <w:pPr>
        <w:spacing w:after="0" w:line="240" w:lineRule="auto"/>
        <w:rPr>
          <w:rFonts w:ascii="Times New Roman" w:hAnsi="Times New Roman" w:eastAsia="Times New Roman" w:cs="Times New Roman"/>
          <w:i/>
          <w:iCs/>
          <w:sz w:val="24"/>
          <w:szCs w:val="24"/>
        </w:rPr>
      </w:pPr>
      <w:r>
        <w:rPr>
          <w:rFonts w:ascii="Times New Roman" w:hAnsi="Times New Roman" w:eastAsia="Times New Roman" w:cs="Times New Roman"/>
          <w:i/>
          <w:iCs/>
          <w:sz w:val="24"/>
          <w:szCs w:val="24"/>
          <w:rtl w:val="0"/>
        </w:rPr>
        <w:t xml:space="preserve">Сдано КХ. </w:t>
      </w:r>
    </w:p>
    <w:p w14:paraId="0000005C">
      <w:pPr>
        <w:spacing w:after="0" w:line="240" w:lineRule="auto"/>
        <w:rPr>
          <w:rFonts w:ascii="Times New Roman" w:hAnsi="Times New Roman" w:eastAsia="Times New Roman" w:cs="Times New Roman"/>
          <w:i/>
          <w:iCs/>
          <w:sz w:val="24"/>
          <w:szCs w:val="24"/>
        </w:rPr>
      </w:pPr>
      <w:r>
        <w:rPr>
          <w:rFonts w:ascii="Times New Roman" w:hAnsi="Times New Roman" w:eastAsia="Times New Roman" w:cs="Times New Roman"/>
          <w:i/>
          <w:iCs/>
          <w:sz w:val="24"/>
          <w:szCs w:val="24"/>
          <w:rtl w:val="0"/>
        </w:rPr>
        <w:t>Дата: 29.06.2026 год</w:t>
      </w:r>
    </w:p>
    <w:p w14:paraId="0000005D">
      <w:pPr>
        <w:spacing w:after="0" w:line="240" w:lineRule="auto"/>
        <w:rPr>
          <w:rFonts w:ascii="Times New Roman" w:hAnsi="Times New Roman" w:eastAsia="Times New Roman" w:cs="Times New Roman"/>
          <w:i/>
          <w:iCs/>
          <w:sz w:val="24"/>
          <w:szCs w:val="24"/>
        </w:rPr>
      </w:pPr>
    </w:p>
    <w:p w14:paraId="0000005E">
      <w:pPr>
        <w:spacing w:after="0" w:line="240" w:lineRule="auto"/>
        <w:rPr>
          <w:rFonts w:ascii="Times New Roman" w:hAnsi="Times New Roman" w:eastAsia="Times New Roman" w:cs="Times New Roman"/>
          <w:b/>
          <w:bCs/>
          <w:i/>
          <w:iCs/>
          <w:sz w:val="24"/>
          <w:szCs w:val="24"/>
        </w:rPr>
      </w:pPr>
      <w:r>
        <w:rPr>
          <w:rFonts w:ascii="Times New Roman" w:hAnsi="Times New Roman" w:eastAsia="Times New Roman" w:cs="Times New Roman"/>
          <w:b/>
          <w:bCs/>
          <w:i/>
          <w:iCs/>
          <w:sz w:val="24"/>
          <w:szCs w:val="24"/>
          <w:rtl w:val="0"/>
        </w:rPr>
        <w:t xml:space="preserve">Проверил(а): </w:t>
      </w:r>
    </w:p>
    <w:p w14:paraId="0000005F">
      <w:pPr>
        <w:spacing w:after="0" w:line="240" w:lineRule="auto"/>
        <w:rPr>
          <w:rFonts w:ascii="Times New Roman" w:hAnsi="Times New Roman" w:eastAsia="Times New Roman" w:cs="Times New Roman"/>
          <w:i/>
          <w:iCs/>
          <w:sz w:val="24"/>
          <w:szCs w:val="24"/>
        </w:rPr>
      </w:pPr>
      <w:r>
        <w:rPr>
          <w:rFonts w:ascii="Times New Roman" w:hAnsi="Times New Roman" w:eastAsia="Times New Roman" w:cs="Times New Roman"/>
          <w:i/>
          <w:iCs/>
          <w:sz w:val="24"/>
          <w:szCs w:val="24"/>
          <w:rtl w:val="0"/>
        </w:rPr>
        <w:t xml:space="preserve">Сдано КХ. </w:t>
      </w:r>
    </w:p>
    <w:p w14:paraId="00000060">
      <w:pPr>
        <w:spacing w:after="0" w:line="240" w:lineRule="auto"/>
        <w:rPr>
          <w:rFonts w:ascii="Times New Roman" w:hAnsi="Times New Roman" w:eastAsia="Times New Roman" w:cs="Times New Roman"/>
          <w:i/>
          <w:iCs/>
          <w:sz w:val="24"/>
          <w:szCs w:val="24"/>
        </w:rPr>
      </w:pPr>
      <w:r>
        <w:rPr>
          <w:rFonts w:ascii="Times New Roman" w:hAnsi="Times New Roman" w:eastAsia="Times New Roman" w:cs="Times New Roman"/>
          <w:i/>
          <w:iCs/>
          <w:sz w:val="24"/>
          <w:szCs w:val="24"/>
          <w:rtl w:val="0"/>
        </w:rPr>
        <w:t>Дата:</w:t>
      </w:r>
    </w:p>
    <w:sectPr>
      <w:footerReference r:id="rId5" w:type="default"/>
      <w:pgSz w:w="11906" w:h="16838"/>
      <w:pgMar w:top="851" w:right="851" w:bottom="851" w:left="851" w:header="709" w:footer="709" w:gutter="0"/>
      <w:pgNumType w:start="1"/>
      <w:cols w:space="720" w:num="1"/>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embedRegular r:id="rId1" w:fontKey="{1B95407E-2DCB-4429-B97B-EC0466117775}"/>
  </w:font>
  <w:font w:name="Arial">
    <w:panose1 w:val="020B0604020202020204"/>
    <w:charset w:val="00"/>
    <w:family w:val="swiss"/>
    <w:pitch w:val="default"/>
    <w:sig w:usb0="E0002EFF" w:usb1="C000785B" w:usb2="00000009" w:usb3="00000000" w:csb0="400001FF" w:csb1="FFFF0000"/>
    <w:embedRegular r:id="rId2" w:fontKey="{3FB5475E-89B9-4475-8D2C-8741B4EC130A}"/>
  </w:font>
  <w:font w:name="Courier New">
    <w:panose1 w:val="02070309020205020404"/>
    <w:charset w:val="00"/>
    <w:family w:val="modern"/>
    <w:pitch w:val="default"/>
    <w:sig w:usb0="E0002EFF" w:usb1="C0007843" w:usb2="00000009" w:usb3="00000000" w:csb0="400001FF" w:csb1="FFFF0000"/>
    <w:embedRegular r:id="rId3" w:fontKey="{A3FF6DB1-77F4-4587-A051-CD55D415B98F}"/>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4" w:fontKey="{2C180BCC-AF67-41F3-9B8D-C304ED00B0E1}"/>
  </w:font>
  <w:font w:name="Calibri">
    <w:panose1 w:val="020F0502020204030204"/>
    <w:charset w:val="00"/>
    <w:family w:val="swiss"/>
    <w:pitch w:val="default"/>
    <w:sig w:usb0="E4002EFF" w:usb1="C000247B" w:usb2="00000009" w:usb3="00000000" w:csb0="200001FF" w:csb1="00000000"/>
    <w:embedRegular r:id="rId5" w:fontKey="{26745602-A458-44C8-9D99-665775F78A74}"/>
  </w:font>
  <w:font w:name="Calibri">
    <w:panose1 w:val="020F0502020204030204"/>
    <w:charset w:val="86"/>
    <w:family w:val="swiss"/>
    <w:pitch w:val="default"/>
    <w:sig w:usb0="E4002EFF" w:usb1="C000247B" w:usb2="00000009" w:usb3="00000000" w:csb0="200001FF" w:csb1="00000000"/>
    <w:embedRegular r:id="rId6" w:fontKey="{C49211EA-7FE6-4B32-A2F9-0FD05730107E}"/>
  </w:font>
  <w:font w:name="Liberation Sans">
    <w:altName w:val="Segoe Print"/>
    <w:panose1 w:val="00000000000000000000"/>
    <w:charset w:val="00"/>
    <w:family w:val="auto"/>
    <w:pitch w:val="default"/>
    <w:sig w:usb0="00000000" w:usb1="00000000" w:usb2="00000000" w:usb3="00000000" w:csb0="00000000" w:csb1="00000000"/>
    <w:embedRegular r:id="rId7" w:fontKey="{44036BB2-CC8D-4B8C-9988-5CE8F9FBD66B}"/>
  </w:font>
  <w:font w:name="Segoe Print">
    <w:panose1 w:val="02000600000000000000"/>
    <w:charset w:val="00"/>
    <w:family w:val="auto"/>
    <w:pitch w:val="default"/>
    <w:sig w:usb0="0000028F" w:usb1="00000000" w:usb2="00000000" w:usb3="00000000" w:csb0="2000009F" w:csb1="47010000"/>
    <w:embedRegular r:id="rId8" w:fontKey="{9E7B9390-EF24-443A-A3D3-710519540B80}"/>
  </w:font>
  <w:font w:name="Georgia">
    <w:panose1 w:val="02040502050405020303"/>
    <w:charset w:val="00"/>
    <w:family w:val="auto"/>
    <w:pitch w:val="default"/>
    <w:sig w:usb0="00000287" w:usb1="00000000" w:usb2="00000000" w:usb3="00000000" w:csb0="2000009F" w:csb1="00000000"/>
    <w:embedRegular r:id="rId9" w:fontKey="{931FCE19-87C4-42BD-B6A0-9C6ACE02ED1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61">
    <w:pPr>
      <w:pBdr>
        <w:top w:val="none" w:color="auto" w:sz="0" w:space="0"/>
        <w:left w:val="none" w:color="auto" w:sz="0" w:space="0"/>
        <w:bottom w:val="none" w:color="auto" w:sz="0" w:space="0"/>
        <w:right w:val="none" w:color="auto" w:sz="0" w:space="0"/>
        <w:between w:val="none" w:color="auto" w:sz="0" w:space="0"/>
      </w:pBdr>
      <w:tabs>
        <w:tab w:val="center" w:pos="4677"/>
        <w:tab w:val="right" w:pos="9355"/>
      </w:tabs>
      <w:spacing w:after="0" w:line="240" w:lineRule="auto"/>
      <w:jc w:val="center"/>
      <w:rPr>
        <w:rFonts w:ascii="Times New Roman" w:hAnsi="Times New Roman" w:eastAsia="Times New Roman" w:cs="Times New Roman"/>
        <w:color w:val="000000"/>
      </w:rPr>
    </w:pPr>
    <w:r>
      <w:rPr>
        <w:rFonts w:ascii="Times New Roman" w:hAnsi="Times New Roman" w:eastAsia="Times New Roman" w:cs="Times New Roman"/>
        <w:color w:val="000000"/>
      </w:rPr>
      <w:fldChar w:fldCharType="begin"/>
    </w:r>
    <w:r>
      <w:rPr>
        <w:rFonts w:ascii="Times New Roman" w:hAnsi="Times New Roman" w:eastAsia="Times New Roman" w:cs="Times New Roman"/>
        <w:color w:val="000000"/>
      </w:rPr>
      <w:instrText xml:space="preserve">PAGE</w:instrText>
    </w:r>
    <w:r>
      <w:rPr>
        <w:rFonts w:ascii="Times New Roman" w:hAnsi="Times New Roman" w:eastAsia="Times New Roman" w:cs="Times New Roman"/>
        <w:color w:val="000000"/>
      </w:rPr>
      <w:fldChar w:fldCharType="separate"/>
    </w:r>
    <w:r>
      <w:rPr>
        <w:rFonts w:ascii="Times New Roman" w:hAnsi="Times New Roman" w:eastAsia="Times New Roman" w:cs="Times New Roman"/>
        <w:color w:val="00000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bordersDoNotSurroundHeader w:val="0"/>
  <w:bordersDoNotSurroundFooter w:val="0"/>
  <w:documentProtection w:enforcement="0"/>
  <w:defaultTabStop w:val="720"/>
  <w:displayHorizontalDrawingGridEvery w:val="1"/>
  <w:displayVerticalDrawingGridEvery w:val="1"/>
  <w:noPunctuationKerning w:val="1"/>
  <w:footnotePr>
    <w:footnote w:id="0"/>
    <w:footnote w:id="1"/>
  </w:footnotePr>
  <w:endnotePr>
    <w:endnote w:id="0"/>
    <w:endnote w:id="1"/>
  </w:endnotePr>
  <w:compat>
    <w:doNotExpandShiftReturn/>
    <w:doNotWrapTextWithPunct/>
    <w:doNotUseEastAsianBreakRules/>
    <w:compatSetting w:name="compatibilityMode" w:uri="http://schemas.microsoft.com/office/word" w:val="15"/>
  </w:compat>
  <w:rsids>
    <w:rsidRoot w:val="00000000"/>
    <w:rsid w:val="3F8F09C3"/>
    <w:rsid w:val="74396F92"/>
    <w:rsid w:val="7F7F333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atentStyles>
  <w:style w:type="paragraph" w:default="1" w:styleId="1">
    <w:name w:val="Normal"/>
    <w:qFormat/>
    <w:uiPriority w:val="0"/>
    <w:pPr>
      <w:spacing w:after="160" w:line="259" w:lineRule="auto"/>
    </w:pPr>
    <w:rPr>
      <w:rFonts w:ascii="Calibri" w:hAnsi="Calibri" w:eastAsia="Calibri" w:cs="Calibri"/>
      <w:sz w:val="22"/>
      <w:szCs w:val="22"/>
      <w:lang w:val="ru"/>
    </w:rPr>
  </w:style>
  <w:style w:type="paragraph" w:styleId="2">
    <w:name w:val="heading 1"/>
    <w:basedOn w:val="1"/>
    <w:next w:val="1"/>
    <w:qFormat/>
    <w:uiPriority w:val="0"/>
    <w:pPr>
      <w:keepNext/>
      <w:spacing w:before="240" w:after="120"/>
    </w:pPr>
    <w:rPr>
      <w:rFonts w:ascii="Liberation Sans" w:hAnsi="Liberation Sans" w:eastAsia="Liberation Sans" w:cs="Liberation Sans"/>
      <w:b/>
      <w:bCs/>
      <w:sz w:val="36"/>
      <w:szCs w:val="36"/>
    </w:rPr>
  </w:style>
  <w:style w:type="paragraph" w:styleId="3">
    <w:name w:val="heading 2"/>
    <w:basedOn w:val="1"/>
    <w:next w:val="1"/>
    <w:qFormat/>
    <w:uiPriority w:val="0"/>
    <w:pPr>
      <w:keepNext/>
      <w:spacing w:before="200" w:after="120"/>
    </w:pPr>
    <w:rPr>
      <w:rFonts w:ascii="Liberation Sans" w:hAnsi="Liberation Sans" w:eastAsia="Liberation Sans" w:cs="Liberation Sans"/>
      <w:b/>
      <w:bCs/>
      <w:sz w:val="32"/>
      <w:szCs w:val="32"/>
    </w:rPr>
  </w:style>
  <w:style w:type="paragraph" w:styleId="4">
    <w:name w:val="heading 3"/>
    <w:basedOn w:val="1"/>
    <w:next w:val="1"/>
    <w:qFormat/>
    <w:uiPriority w:val="0"/>
    <w:pPr>
      <w:keepNext/>
      <w:spacing w:before="140" w:after="120"/>
    </w:pPr>
    <w:rPr>
      <w:rFonts w:ascii="Liberation Sans" w:hAnsi="Liberation Sans" w:eastAsia="Liberation Sans" w:cs="Liberation Sans"/>
      <w:b/>
      <w:bCs/>
      <w:sz w:val="28"/>
      <w:szCs w:val="28"/>
    </w:rPr>
  </w:style>
  <w:style w:type="paragraph" w:styleId="5">
    <w:name w:val="heading 4"/>
    <w:basedOn w:val="1"/>
    <w:next w:val="1"/>
    <w:qFormat/>
    <w:uiPriority w:val="0"/>
    <w:pPr>
      <w:keepNext/>
      <w:keepLines/>
      <w:spacing w:before="240" w:after="40"/>
    </w:pPr>
    <w:rPr>
      <w:b/>
      <w:bCs/>
      <w:sz w:val="24"/>
      <w:szCs w:val="24"/>
    </w:rPr>
  </w:style>
  <w:style w:type="paragraph" w:styleId="6">
    <w:name w:val="heading 5"/>
    <w:basedOn w:val="1"/>
    <w:next w:val="1"/>
    <w:qFormat/>
    <w:uiPriority w:val="0"/>
    <w:pPr>
      <w:keepNext/>
      <w:keepLines/>
      <w:spacing w:before="220" w:after="40"/>
    </w:pPr>
    <w:rPr>
      <w:b/>
      <w:bCs/>
    </w:rPr>
  </w:style>
  <w:style w:type="paragraph" w:styleId="7">
    <w:name w:val="heading 6"/>
    <w:basedOn w:val="1"/>
    <w:next w:val="1"/>
    <w:qFormat/>
    <w:uiPriority w:val="0"/>
    <w:pPr>
      <w:keepNext/>
      <w:keepLines/>
      <w:spacing w:before="200" w:after="40"/>
    </w:pPr>
    <w:rPr>
      <w:b/>
      <w:bCs/>
      <w:sz w:val="20"/>
      <w:szCs w:val="20"/>
    </w:rPr>
  </w:style>
  <w:style w:type="character" w:default="1" w:styleId="8">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10">
    <w:name w:val="Title"/>
    <w:basedOn w:val="1"/>
    <w:next w:val="1"/>
    <w:qFormat/>
    <w:uiPriority w:val="0"/>
    <w:pPr>
      <w:keepNext/>
      <w:spacing w:before="240" w:after="120"/>
      <w:jc w:val="center"/>
    </w:pPr>
    <w:rPr>
      <w:rFonts w:ascii="Liberation Sans" w:hAnsi="Liberation Sans" w:eastAsia="Liberation Sans" w:cs="Liberation Sans"/>
      <w:b/>
      <w:bCs/>
      <w:sz w:val="56"/>
      <w:szCs w:val="56"/>
    </w:rPr>
  </w:style>
  <w:style w:type="paragraph" w:styleId="11">
    <w:name w:val="Subtitle"/>
    <w:basedOn w:val="1"/>
    <w:next w:val="1"/>
    <w:qFormat/>
    <w:uiPriority w:val="0"/>
    <w:pPr>
      <w:keepNext/>
      <w:keepLines/>
      <w:spacing w:before="360" w:after="80"/>
    </w:pPr>
    <w:rPr>
      <w:rFonts w:ascii="Georgia" w:hAnsi="Georgia" w:eastAsia="Georgia" w:cs="Georgia"/>
      <w:i/>
      <w:iCs/>
      <w:color w:val="666666"/>
      <w:sz w:val="48"/>
      <w:szCs w:val="48"/>
    </w:rPr>
  </w:style>
  <w:style w:type="table" w:customStyle="1" w:styleId="12">
    <w:name w:val="TableNormal"/>
    <w:qFormat/>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5</Pages>
  <Words>979</Words>
  <Characters>6310</Characters>
  <TotalTime>42</TotalTime>
  <ScaleCrop>false</ScaleCrop>
  <LinksUpToDate>false</LinksUpToDate>
  <CharactersWithSpaces>7286</CharactersWithSpaces>
  <Application>WPS Office_12.1.0.26880_F1E327BC-269C-435d-A152-05C5408002CA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2026-06-30T11:39:00Z</dcterms:created>
  <dc:creator>Ludmila</dc:creator>
  <cp:lastModifiedBy>Людмила Лопатин�</cp:lastModifiedBy>
  <dcterms:modified xsi:type="dcterms:W3CDTF">2026-06-30T18:16:20Z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eyJoZGlkIjoiMTU5NGE5MzUzODA2NmVhOGVmZTMzYWIzYzk3ZTgyYTMiLCJ1c2VySWQiOiI4NDIzMzE3Mzg5MzgifQ==</vt:lpwstr>
  </property>
  <property fmtid="{D5CDD505-2E9C-101B-9397-08002B2CF9AE}" pid="3" name="KSOProductBuildVer">
    <vt:lpwstr>1049-12.1.0.26880</vt:lpwstr>
  </property>
  <property fmtid="{D5CDD505-2E9C-101B-9397-08002B2CF9AE}" pid="4" name="ICV">
    <vt:lpwstr>99FC7E0D753A48A48441883F5E212929_13</vt:lpwstr>
  </property>
</Properties>
</file>